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F79" w:rsidRPr="00416966" w:rsidRDefault="000C48D4" w:rsidP="00756F79">
      <w:pPr>
        <w:jc w:val="center"/>
        <w:rPr>
          <w:b/>
          <w:sz w:val="24"/>
          <w:szCs w:val="24"/>
          <w:u w:val="single"/>
        </w:rPr>
      </w:pPr>
      <w:bookmarkStart w:id="0" w:name="_Hlk4490775"/>
      <w:r w:rsidRPr="00416966">
        <w:rPr>
          <w:b/>
          <w:sz w:val="24"/>
          <w:szCs w:val="24"/>
          <w:u w:val="single"/>
        </w:rPr>
        <w:t xml:space="preserve">Guidelines for </w:t>
      </w:r>
      <w:r w:rsidR="00756F79" w:rsidRPr="00416966">
        <w:rPr>
          <w:b/>
          <w:sz w:val="24"/>
          <w:szCs w:val="24"/>
          <w:u w:val="single"/>
        </w:rPr>
        <w:t>Discovery Global Budget Template</w:t>
      </w:r>
      <w:r w:rsidR="0015196D">
        <w:rPr>
          <w:b/>
          <w:sz w:val="24"/>
          <w:szCs w:val="24"/>
          <w:u w:val="single"/>
        </w:rPr>
        <w:t>- Excel Version</w:t>
      </w:r>
    </w:p>
    <w:bookmarkEnd w:id="0"/>
    <w:p w:rsidR="00756F79" w:rsidRPr="0031404D" w:rsidRDefault="00756F79" w:rsidP="004D4EB1">
      <w:r w:rsidRPr="0031404D">
        <w:t>You will find 4 tabs available in this excel document, which are as follows:</w:t>
      </w:r>
    </w:p>
    <w:p w:rsidR="00756F79" w:rsidRPr="0031404D" w:rsidRDefault="00756F79" w:rsidP="00602E62">
      <w:pPr>
        <w:pStyle w:val="ListParagraph"/>
        <w:numPr>
          <w:ilvl w:val="0"/>
          <w:numId w:val="3"/>
        </w:numPr>
      </w:pPr>
      <w:r w:rsidRPr="00F50AE4">
        <w:rPr>
          <w:b/>
        </w:rPr>
        <w:t>Assumptions</w:t>
      </w:r>
      <w:r w:rsidRPr="0031404D">
        <w:t xml:space="preserve"> – Summary of budget information</w:t>
      </w:r>
      <w:r w:rsidR="000C48D4" w:rsidRPr="0031404D">
        <w:t xml:space="preserve"> and production details.</w:t>
      </w:r>
    </w:p>
    <w:p w:rsidR="00756F79" w:rsidRPr="0031404D" w:rsidRDefault="00756F79" w:rsidP="00602E62">
      <w:pPr>
        <w:pStyle w:val="ListParagraph"/>
        <w:numPr>
          <w:ilvl w:val="0"/>
          <w:numId w:val="3"/>
        </w:numPr>
      </w:pPr>
      <w:r w:rsidRPr="00F50AE4">
        <w:rPr>
          <w:b/>
        </w:rPr>
        <w:t>Budget Detail</w:t>
      </w:r>
      <w:r w:rsidRPr="0031404D">
        <w:t xml:space="preserve"> – Detailed breakdown of budget</w:t>
      </w:r>
    </w:p>
    <w:p w:rsidR="00756F79" w:rsidRPr="0031404D" w:rsidRDefault="00756F79" w:rsidP="00602E62">
      <w:pPr>
        <w:pStyle w:val="ListParagraph"/>
        <w:numPr>
          <w:ilvl w:val="0"/>
          <w:numId w:val="3"/>
        </w:numPr>
      </w:pPr>
      <w:r w:rsidRPr="00F50AE4">
        <w:rPr>
          <w:b/>
        </w:rPr>
        <w:t>Budget Summary</w:t>
      </w:r>
      <w:r w:rsidRPr="0031404D">
        <w:t>- Summary of budget breakdown</w:t>
      </w:r>
    </w:p>
    <w:p w:rsidR="00770EB5" w:rsidRPr="00770EB5" w:rsidRDefault="00756F79" w:rsidP="00602E62">
      <w:pPr>
        <w:pStyle w:val="ListParagraph"/>
        <w:numPr>
          <w:ilvl w:val="0"/>
          <w:numId w:val="3"/>
        </w:numPr>
        <w:rPr>
          <w:sz w:val="24"/>
          <w:szCs w:val="24"/>
        </w:rPr>
      </w:pPr>
      <w:r w:rsidRPr="00F50AE4">
        <w:rPr>
          <w:b/>
        </w:rPr>
        <w:t>Master COA (Chart of Account</w:t>
      </w:r>
      <w:r w:rsidR="00850D2E" w:rsidRPr="00F50AE4">
        <w:rPr>
          <w:b/>
        </w:rPr>
        <w:t>s</w:t>
      </w:r>
      <w:r w:rsidRPr="00F50AE4">
        <w:rPr>
          <w:b/>
        </w:rPr>
        <w:t>)</w:t>
      </w:r>
      <w:r w:rsidRPr="0031404D">
        <w:t xml:space="preserve"> – Reference list of </w:t>
      </w:r>
      <w:r w:rsidR="00850D2E" w:rsidRPr="0031404D">
        <w:t xml:space="preserve">all </w:t>
      </w:r>
      <w:r w:rsidRPr="0031404D">
        <w:t>budget cost categories and sub-categories.</w:t>
      </w:r>
    </w:p>
    <w:p w:rsidR="00770EB5" w:rsidRPr="00770EB5" w:rsidRDefault="00770EB5" w:rsidP="00770EB5">
      <w:pPr>
        <w:rPr>
          <w:sz w:val="24"/>
          <w:szCs w:val="24"/>
        </w:rPr>
      </w:pPr>
      <w:r>
        <w:rPr>
          <w:sz w:val="24"/>
          <w:szCs w:val="24"/>
        </w:rPr>
        <w:t>In a separate file you will also find a standardised production and viewing schedule, which is to be completed (guidelines below) to accompany the global budget template.</w:t>
      </w:r>
    </w:p>
    <w:tbl>
      <w:tblPr>
        <w:tblStyle w:val="TableGrid"/>
        <w:tblW w:w="0" w:type="auto"/>
        <w:tblLook w:val="04A0" w:firstRow="1" w:lastRow="0" w:firstColumn="1" w:lastColumn="0" w:noHBand="0" w:noVBand="1"/>
      </w:tblPr>
      <w:tblGrid>
        <w:gridCol w:w="2950"/>
        <w:gridCol w:w="6066"/>
      </w:tblGrid>
      <w:tr w:rsidR="00756F79" w:rsidRPr="0031404D" w:rsidTr="00FC682E">
        <w:tc>
          <w:tcPr>
            <w:tcW w:w="9016" w:type="dxa"/>
            <w:gridSpan w:val="2"/>
          </w:tcPr>
          <w:p w:rsidR="00756F79" w:rsidRPr="00416966" w:rsidRDefault="00756F79" w:rsidP="003A088D">
            <w:pPr>
              <w:jc w:val="center"/>
              <w:rPr>
                <w:b/>
                <w:sz w:val="24"/>
                <w:szCs w:val="24"/>
              </w:rPr>
            </w:pPr>
            <w:bookmarkStart w:id="1" w:name="_Hlk4491021"/>
            <w:r w:rsidRPr="00416966">
              <w:rPr>
                <w:b/>
                <w:sz w:val="24"/>
                <w:szCs w:val="24"/>
              </w:rPr>
              <w:t>Assumptions Tab</w:t>
            </w:r>
          </w:p>
        </w:tc>
      </w:tr>
      <w:tr w:rsidR="004D4EB1" w:rsidRPr="0031404D" w:rsidTr="00756F79">
        <w:tc>
          <w:tcPr>
            <w:tcW w:w="2950" w:type="dxa"/>
          </w:tcPr>
          <w:p w:rsidR="004D4EB1" w:rsidRPr="0031404D" w:rsidRDefault="004D4EB1" w:rsidP="004D4EB1">
            <w:r w:rsidRPr="0031404D">
              <w:rPr>
                <w:b/>
              </w:rPr>
              <w:t xml:space="preserve">First </w:t>
            </w:r>
            <w:r w:rsidR="00146D0A">
              <w:rPr>
                <w:b/>
              </w:rPr>
              <w:t xml:space="preserve">step </w:t>
            </w:r>
            <w:proofErr w:type="gramStart"/>
            <w:r w:rsidRPr="0031404D">
              <w:rPr>
                <w:b/>
              </w:rPr>
              <w:t>complete</w:t>
            </w:r>
            <w:proofErr w:type="gramEnd"/>
            <w:r w:rsidRPr="0031404D">
              <w:rPr>
                <w:b/>
              </w:rPr>
              <w:t xml:space="preserve"> these two boxes on the Budget Assumption tab.</w:t>
            </w:r>
            <w:r w:rsidR="005116AC">
              <w:rPr>
                <w:b/>
              </w:rPr>
              <w:t xml:space="preserve"> This is essential to completing your budget.</w:t>
            </w:r>
          </w:p>
          <w:p w:rsidR="004D4EB1" w:rsidRDefault="004D4EB1" w:rsidP="004D4EB1">
            <w:r w:rsidRPr="0031404D">
              <w:t>Please use numbers to define the version of the budget.</w:t>
            </w:r>
          </w:p>
          <w:p w:rsidR="005D26DC" w:rsidRPr="0031404D" w:rsidRDefault="005D26DC" w:rsidP="004D4EB1"/>
          <w:p w:rsidR="004D4EB1" w:rsidRPr="0031404D" w:rsidRDefault="004D4EB1" w:rsidP="004D4EB1">
            <w:r w:rsidRPr="0031404D">
              <w:t xml:space="preserve">Select your budget region based on the location of the Originating Network you are producing for. </w:t>
            </w:r>
          </w:p>
          <w:p w:rsidR="00756F79" w:rsidRPr="0031404D" w:rsidRDefault="00756F79" w:rsidP="004D4EB1"/>
          <w:p w:rsidR="00756F79" w:rsidRPr="0031404D" w:rsidRDefault="00756F79" w:rsidP="004D4EB1">
            <w:r w:rsidRPr="0031404D">
              <w:t>Select your currency based on the main currency of your budget and the main currency you want to be paid in.</w:t>
            </w:r>
          </w:p>
        </w:tc>
        <w:tc>
          <w:tcPr>
            <w:tcW w:w="6066" w:type="dxa"/>
          </w:tcPr>
          <w:p w:rsidR="004D4EB1" w:rsidRPr="0031404D" w:rsidRDefault="004D4EB1" w:rsidP="003A088D">
            <w:pPr>
              <w:jc w:val="center"/>
            </w:pPr>
            <w:r w:rsidRPr="00555C9D">
              <w:rPr>
                <w:noProof/>
              </w:rPr>
              <w:drawing>
                <wp:inline distT="0" distB="0" distL="0" distR="0">
                  <wp:extent cx="3057525" cy="146195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 Set up.PNG"/>
                          <pic:cNvPicPr/>
                        </pic:nvPicPr>
                        <pic:blipFill>
                          <a:blip r:embed="rId7">
                            <a:extLst>
                              <a:ext uri="{28A0092B-C50C-407E-A947-70E740481C1C}">
                                <a14:useLocalDpi xmlns:a14="http://schemas.microsoft.com/office/drawing/2010/main" val="0"/>
                              </a:ext>
                            </a:extLst>
                          </a:blip>
                          <a:stretch>
                            <a:fillRect/>
                          </a:stretch>
                        </pic:blipFill>
                        <pic:spPr>
                          <a:xfrm>
                            <a:off x="0" y="0"/>
                            <a:ext cx="3065151" cy="1465599"/>
                          </a:xfrm>
                          <a:prstGeom prst="rect">
                            <a:avLst/>
                          </a:prstGeom>
                        </pic:spPr>
                      </pic:pic>
                    </a:graphicData>
                  </a:graphic>
                </wp:inline>
              </w:drawing>
            </w:r>
          </w:p>
        </w:tc>
      </w:tr>
      <w:tr w:rsidR="004D4EB1" w:rsidRPr="0031404D" w:rsidTr="00756F79">
        <w:tc>
          <w:tcPr>
            <w:tcW w:w="2950" w:type="dxa"/>
          </w:tcPr>
          <w:p w:rsidR="00756F79" w:rsidRPr="0031404D" w:rsidRDefault="00756F79" w:rsidP="004D4EB1">
            <w:r w:rsidRPr="0031404D">
              <w:t>The exchange rates default to Discovery plan rates, set each year. If you have agreed a specific rate with your Discovery Production Manager, you can use the override cell to input the exchange rate agreed.</w:t>
            </w:r>
          </w:p>
          <w:p w:rsidR="00756F79" w:rsidRPr="0031404D" w:rsidRDefault="00756F79" w:rsidP="004D4EB1"/>
          <w:p w:rsidR="00756F79" w:rsidRPr="0031404D" w:rsidRDefault="00756F79" w:rsidP="004D4EB1"/>
          <w:p w:rsidR="00756F79" w:rsidRPr="0031404D" w:rsidRDefault="00756F79" w:rsidP="004D4EB1"/>
          <w:p w:rsidR="00756F79" w:rsidRPr="0031404D" w:rsidRDefault="00756F79" w:rsidP="004D4EB1"/>
          <w:p w:rsidR="00756F79" w:rsidRPr="0031404D" w:rsidRDefault="00756F79" w:rsidP="004D4EB1"/>
          <w:p w:rsidR="00756F79" w:rsidRPr="0031404D" w:rsidRDefault="00756F79" w:rsidP="004D4EB1"/>
          <w:p w:rsidR="00756F79" w:rsidRPr="0031404D" w:rsidRDefault="00756F79" w:rsidP="004D4EB1"/>
          <w:p w:rsidR="00756F79" w:rsidRPr="0031404D" w:rsidRDefault="00756F79" w:rsidP="004D4EB1"/>
        </w:tc>
        <w:tc>
          <w:tcPr>
            <w:tcW w:w="6066" w:type="dxa"/>
          </w:tcPr>
          <w:p w:rsidR="004D4EB1" w:rsidRPr="0031404D" w:rsidRDefault="00756F79" w:rsidP="004D4EB1">
            <w:r w:rsidRPr="00555C9D">
              <w:rPr>
                <w:noProof/>
              </w:rPr>
              <w:drawing>
                <wp:inline distT="0" distB="0" distL="0" distR="0">
                  <wp:extent cx="2819400" cy="305857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rrency box.PNG"/>
                          <pic:cNvPicPr/>
                        </pic:nvPicPr>
                        <pic:blipFill>
                          <a:blip r:embed="rId8">
                            <a:extLst>
                              <a:ext uri="{28A0092B-C50C-407E-A947-70E740481C1C}">
                                <a14:useLocalDpi xmlns:a14="http://schemas.microsoft.com/office/drawing/2010/main" val="0"/>
                              </a:ext>
                            </a:extLst>
                          </a:blip>
                          <a:stretch>
                            <a:fillRect/>
                          </a:stretch>
                        </pic:blipFill>
                        <pic:spPr>
                          <a:xfrm>
                            <a:off x="0" y="0"/>
                            <a:ext cx="2850888" cy="3092736"/>
                          </a:xfrm>
                          <a:prstGeom prst="rect">
                            <a:avLst/>
                          </a:prstGeom>
                        </pic:spPr>
                      </pic:pic>
                    </a:graphicData>
                  </a:graphic>
                </wp:inline>
              </w:drawing>
            </w:r>
          </w:p>
        </w:tc>
      </w:tr>
    </w:tbl>
    <w:p w:rsidR="006E5DD3" w:rsidRDefault="006E5DD3">
      <w:r>
        <w:br w:type="page"/>
      </w:r>
    </w:p>
    <w:tbl>
      <w:tblPr>
        <w:tblStyle w:val="TableGrid"/>
        <w:tblW w:w="0" w:type="auto"/>
        <w:tblLook w:val="04A0" w:firstRow="1" w:lastRow="0" w:firstColumn="1" w:lastColumn="0" w:noHBand="0" w:noVBand="1"/>
      </w:tblPr>
      <w:tblGrid>
        <w:gridCol w:w="9016"/>
      </w:tblGrid>
      <w:tr w:rsidR="003A088D" w:rsidRPr="0031404D" w:rsidTr="007D0D2C">
        <w:tc>
          <w:tcPr>
            <w:tcW w:w="9016" w:type="dxa"/>
          </w:tcPr>
          <w:p w:rsidR="003A088D" w:rsidRPr="00416966" w:rsidRDefault="00B640F3" w:rsidP="003A088D">
            <w:pPr>
              <w:jc w:val="center"/>
              <w:rPr>
                <w:b/>
                <w:sz w:val="24"/>
                <w:szCs w:val="24"/>
              </w:rPr>
            </w:pPr>
            <w:r w:rsidRPr="0031404D">
              <w:lastRenderedPageBreak/>
              <w:br w:type="page"/>
            </w:r>
            <w:r w:rsidR="003A088D" w:rsidRPr="00416966">
              <w:rPr>
                <w:b/>
                <w:sz w:val="24"/>
                <w:szCs w:val="24"/>
              </w:rPr>
              <w:t>Assumptions Tab Cont.</w:t>
            </w:r>
          </w:p>
        </w:tc>
      </w:tr>
      <w:tr w:rsidR="003A088D" w:rsidRPr="0031404D" w:rsidTr="00837FC5">
        <w:tc>
          <w:tcPr>
            <w:tcW w:w="9016" w:type="dxa"/>
          </w:tcPr>
          <w:p w:rsidR="003A088D" w:rsidRPr="0031404D" w:rsidRDefault="003A088D" w:rsidP="005F37F9">
            <w:pPr>
              <w:rPr>
                <w:noProof/>
              </w:rPr>
            </w:pPr>
            <w:r w:rsidRPr="0031404D">
              <w:rPr>
                <w:noProof/>
              </w:rPr>
              <w:t>Complete the main information section. Any cells in yellow must be completed</w:t>
            </w:r>
            <w:r w:rsidR="005116AC">
              <w:rPr>
                <w:noProof/>
              </w:rPr>
              <w:t xml:space="preserve"> otherwise the budget will be rejected when</w:t>
            </w:r>
            <w:r w:rsidRPr="0031404D">
              <w:rPr>
                <w:noProof/>
              </w:rPr>
              <w:t xml:space="preserve"> you upload your budget to the Producer’s Portal.</w:t>
            </w:r>
            <w:r w:rsidR="005116AC">
              <w:rPr>
                <w:noProof/>
              </w:rPr>
              <w:t xml:space="preserve"> </w:t>
            </w:r>
          </w:p>
          <w:p w:rsidR="003A088D" w:rsidRPr="0031404D" w:rsidRDefault="003A088D" w:rsidP="005F37F9">
            <w:pPr>
              <w:rPr>
                <w:noProof/>
              </w:rPr>
            </w:pPr>
          </w:p>
          <w:p w:rsidR="003A088D" w:rsidRPr="0031404D" w:rsidRDefault="003A088D" w:rsidP="005F37F9">
            <w:pPr>
              <w:rPr>
                <w:noProof/>
              </w:rPr>
            </w:pPr>
            <w:r w:rsidRPr="0031404D">
              <w:rPr>
                <w:noProof/>
              </w:rPr>
              <w:t xml:space="preserve">You may wish to complete the rest of the </w:t>
            </w:r>
            <w:r w:rsidR="00A014FF">
              <w:rPr>
                <w:noProof/>
              </w:rPr>
              <w:t>A</w:t>
            </w:r>
            <w:r w:rsidRPr="0031404D">
              <w:rPr>
                <w:noProof/>
              </w:rPr>
              <w:t xml:space="preserve">ssumption tab once you have completed </w:t>
            </w:r>
            <w:r w:rsidR="008D008C" w:rsidRPr="0031404D">
              <w:rPr>
                <w:noProof/>
              </w:rPr>
              <w:t>the Budget Detail</w:t>
            </w:r>
            <w:r w:rsidR="000C48D4" w:rsidRPr="0031404D">
              <w:rPr>
                <w:noProof/>
              </w:rPr>
              <w:t xml:space="preserve">, as some information will be taken from that </w:t>
            </w:r>
            <w:r w:rsidR="008D008C" w:rsidRPr="0031404D">
              <w:rPr>
                <w:noProof/>
              </w:rPr>
              <w:t>feature</w:t>
            </w:r>
            <w:r w:rsidR="000C48D4" w:rsidRPr="0031404D">
              <w:rPr>
                <w:noProof/>
              </w:rPr>
              <w:t>.</w:t>
            </w:r>
          </w:p>
          <w:p w:rsidR="003A088D" w:rsidRPr="0031404D" w:rsidRDefault="003A088D" w:rsidP="005F37F9">
            <w:pPr>
              <w:rPr>
                <w:noProof/>
              </w:rPr>
            </w:pPr>
          </w:p>
          <w:p w:rsidR="003A088D" w:rsidRPr="0031404D" w:rsidRDefault="003A088D" w:rsidP="005F37F9">
            <w:pPr>
              <w:rPr>
                <w:noProof/>
              </w:rPr>
            </w:pPr>
            <w:r w:rsidRPr="0031404D">
              <w:rPr>
                <w:noProof/>
              </w:rPr>
              <w:t>Please ensure you complete as many of the fields on the budget assumption tab</w:t>
            </w:r>
            <w:r w:rsidR="008D008C" w:rsidRPr="0031404D">
              <w:rPr>
                <w:noProof/>
              </w:rPr>
              <w:t xml:space="preserve"> </w:t>
            </w:r>
            <w:r w:rsidR="00416966">
              <w:rPr>
                <w:noProof/>
              </w:rPr>
              <w:t>a</w:t>
            </w:r>
            <w:r w:rsidR="008D008C" w:rsidRPr="0031404D">
              <w:rPr>
                <w:noProof/>
              </w:rPr>
              <w:t>s possible</w:t>
            </w:r>
            <w:r w:rsidR="005116AC">
              <w:rPr>
                <w:noProof/>
              </w:rPr>
              <w:t>, where relevent to your production</w:t>
            </w:r>
            <w:r w:rsidR="008D008C" w:rsidRPr="0031404D">
              <w:rPr>
                <w:noProof/>
              </w:rPr>
              <w:t xml:space="preserve">. This will provide </w:t>
            </w:r>
            <w:r w:rsidR="0067174C">
              <w:rPr>
                <w:noProof/>
              </w:rPr>
              <w:t xml:space="preserve">your </w:t>
            </w:r>
            <w:r w:rsidR="008D008C" w:rsidRPr="0031404D">
              <w:rPr>
                <w:noProof/>
              </w:rPr>
              <w:t>Discovery Production Management</w:t>
            </w:r>
            <w:r w:rsidR="0067174C">
              <w:rPr>
                <w:noProof/>
              </w:rPr>
              <w:t xml:space="preserve"> team</w:t>
            </w:r>
            <w:r w:rsidR="008D008C" w:rsidRPr="0031404D">
              <w:rPr>
                <w:noProof/>
              </w:rPr>
              <w:t xml:space="preserve"> with the information needed for a budget review. </w:t>
            </w:r>
            <w:bookmarkStart w:id="2" w:name="_GoBack"/>
            <w:bookmarkEnd w:id="2"/>
          </w:p>
          <w:p w:rsidR="003A088D" w:rsidRPr="0031404D" w:rsidRDefault="003A088D" w:rsidP="005F37F9">
            <w:pPr>
              <w:rPr>
                <w:noProof/>
              </w:rPr>
            </w:pPr>
          </w:p>
        </w:tc>
      </w:tr>
      <w:bookmarkEnd w:id="1"/>
    </w:tbl>
    <w:p w:rsidR="00756F79" w:rsidRPr="00416966" w:rsidRDefault="00756F79">
      <w:pPr>
        <w:rPr>
          <w:sz w:val="24"/>
          <w:szCs w:val="24"/>
        </w:rPr>
      </w:pPr>
    </w:p>
    <w:tbl>
      <w:tblPr>
        <w:tblStyle w:val="TableGrid"/>
        <w:tblW w:w="0" w:type="auto"/>
        <w:tblLook w:val="04A0" w:firstRow="1" w:lastRow="0" w:firstColumn="1" w:lastColumn="0" w:noHBand="0" w:noVBand="1"/>
      </w:tblPr>
      <w:tblGrid>
        <w:gridCol w:w="2972"/>
        <w:gridCol w:w="6044"/>
      </w:tblGrid>
      <w:tr w:rsidR="003A088D" w:rsidRPr="0031404D" w:rsidTr="005F37F9">
        <w:tc>
          <w:tcPr>
            <w:tcW w:w="9016" w:type="dxa"/>
            <w:gridSpan w:val="2"/>
          </w:tcPr>
          <w:p w:rsidR="003A088D" w:rsidRPr="00416966" w:rsidRDefault="003A088D" w:rsidP="005F37F9">
            <w:pPr>
              <w:jc w:val="center"/>
              <w:rPr>
                <w:b/>
                <w:sz w:val="24"/>
                <w:szCs w:val="24"/>
              </w:rPr>
            </w:pPr>
            <w:r w:rsidRPr="00416966">
              <w:rPr>
                <w:b/>
                <w:sz w:val="24"/>
                <w:szCs w:val="24"/>
              </w:rPr>
              <w:t>Budget Detail</w:t>
            </w:r>
          </w:p>
        </w:tc>
      </w:tr>
      <w:tr w:rsidR="003A088D" w:rsidRPr="0031404D" w:rsidTr="00364C25">
        <w:tc>
          <w:tcPr>
            <w:tcW w:w="9016" w:type="dxa"/>
            <w:gridSpan w:val="2"/>
          </w:tcPr>
          <w:p w:rsidR="003A088D" w:rsidRPr="0031404D" w:rsidRDefault="003A088D">
            <w:r w:rsidRPr="0031404D">
              <w:t xml:space="preserve">This section is guided by the Discovery Chart of Accounts, which you can refer to in the Master COA tab. </w:t>
            </w:r>
          </w:p>
          <w:p w:rsidR="003A088D" w:rsidRPr="0031404D" w:rsidRDefault="003A088D"/>
          <w:p w:rsidR="003A088D" w:rsidRPr="0031404D" w:rsidRDefault="003A088D">
            <w:r w:rsidRPr="0031404D">
              <w:t>You will not be able to:</w:t>
            </w:r>
          </w:p>
          <w:p w:rsidR="003A088D" w:rsidRPr="0031404D" w:rsidRDefault="003A088D" w:rsidP="003A088D">
            <w:pPr>
              <w:pStyle w:val="ListParagraph"/>
              <w:numPr>
                <w:ilvl w:val="0"/>
                <w:numId w:val="1"/>
              </w:numPr>
            </w:pPr>
            <w:r w:rsidRPr="0031404D">
              <w:t>Create your own cost categories or sub-categories</w:t>
            </w:r>
          </w:p>
          <w:p w:rsidR="003A088D" w:rsidRPr="0031404D" w:rsidRDefault="003A088D" w:rsidP="003A088D">
            <w:pPr>
              <w:pStyle w:val="ListParagraph"/>
              <w:numPr>
                <w:ilvl w:val="0"/>
                <w:numId w:val="1"/>
              </w:numPr>
            </w:pPr>
            <w:r w:rsidRPr="0031404D">
              <w:t>Add or remove columns</w:t>
            </w:r>
          </w:p>
          <w:p w:rsidR="003A088D" w:rsidRPr="0031404D" w:rsidRDefault="006F449C" w:rsidP="003A088D">
            <w:pPr>
              <w:pStyle w:val="ListParagraph"/>
              <w:numPr>
                <w:ilvl w:val="0"/>
                <w:numId w:val="1"/>
              </w:numPr>
            </w:pPr>
            <w:r w:rsidRPr="0031404D">
              <w:t>Rename tabs</w:t>
            </w:r>
          </w:p>
          <w:p w:rsidR="006F449C" w:rsidRPr="0031404D" w:rsidRDefault="006F449C" w:rsidP="006F449C"/>
          <w:p w:rsidR="006F449C" w:rsidRPr="0031404D" w:rsidRDefault="006F449C" w:rsidP="006F449C">
            <w:r w:rsidRPr="0031404D">
              <w:t>To start completing your budget click “Add”. This will open an “Add Record” box, which has fields relating to each column on this spreadsheet</w:t>
            </w:r>
            <w:r w:rsidR="008D008C" w:rsidRPr="0031404D">
              <w:t xml:space="preserve"> – see below:</w:t>
            </w:r>
          </w:p>
          <w:p w:rsidR="008D008C" w:rsidRPr="0031404D" w:rsidRDefault="008D008C" w:rsidP="006F449C"/>
          <w:p w:rsidR="008D008C" w:rsidRPr="0031404D" w:rsidRDefault="008D008C" w:rsidP="006F449C">
            <w:r w:rsidRPr="00555C9D">
              <w:rPr>
                <w:noProof/>
              </w:rPr>
              <w:drawing>
                <wp:anchor distT="0" distB="0" distL="114300" distR="114300" simplePos="0" relativeHeight="251658240" behindDoc="0" locked="0" layoutInCell="1" allowOverlap="1" wp14:anchorId="6EAEA8D5">
                  <wp:simplePos x="0" y="0"/>
                  <wp:positionH relativeFrom="column">
                    <wp:posOffset>4445</wp:posOffset>
                  </wp:positionH>
                  <wp:positionV relativeFrom="paragraph">
                    <wp:posOffset>2540</wp:posOffset>
                  </wp:positionV>
                  <wp:extent cx="5572125" cy="234404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572125" cy="2344045"/>
                          </a:xfrm>
                          <a:prstGeom prst="rect">
                            <a:avLst/>
                          </a:prstGeom>
                        </pic:spPr>
                      </pic:pic>
                    </a:graphicData>
                  </a:graphic>
                  <wp14:sizeRelH relativeFrom="margin">
                    <wp14:pctWidth>0</wp14:pctWidth>
                  </wp14:sizeRelH>
                  <wp14:sizeRelV relativeFrom="margin">
                    <wp14:pctHeight>0</wp14:pctHeight>
                  </wp14:sizeRelV>
                </wp:anchor>
              </w:drawing>
            </w:r>
          </w:p>
          <w:p w:rsidR="006F449C" w:rsidRPr="0031404D" w:rsidRDefault="006F449C" w:rsidP="006F449C">
            <w:r w:rsidRPr="0031404D">
              <w:t xml:space="preserve">You can select the Cost Category and Sub-Category required from the </w:t>
            </w:r>
            <w:r w:rsidR="005C1D69" w:rsidRPr="0031404D">
              <w:t>drop-down</w:t>
            </w:r>
            <w:r w:rsidRPr="0031404D">
              <w:t xml:space="preserve"> menu either by scrolling or </w:t>
            </w:r>
            <w:r w:rsidR="000C48D4" w:rsidRPr="0031404D">
              <w:t xml:space="preserve">typing the name to search. Once you have completed the record click “Add” and the record will appear behind the box in the spreadsheet. You can either continue adding </w:t>
            </w:r>
            <w:r w:rsidR="005C1D69" w:rsidRPr="0031404D">
              <w:t>budget line items</w:t>
            </w:r>
            <w:r w:rsidR="000C48D4" w:rsidRPr="0031404D">
              <w:t>, or you can close the box and review what you have entered.</w:t>
            </w:r>
          </w:p>
          <w:p w:rsidR="000C48D4" w:rsidRPr="0031404D" w:rsidRDefault="000C48D4" w:rsidP="006F449C"/>
          <w:p w:rsidR="000C48D4" w:rsidRPr="0031404D" w:rsidRDefault="000C48D4" w:rsidP="006F449C">
            <w:r w:rsidRPr="0031404D">
              <w:t xml:space="preserve">If you want to edit a </w:t>
            </w:r>
            <w:r w:rsidR="005C1D69" w:rsidRPr="0031404D">
              <w:t>line item</w:t>
            </w:r>
            <w:r w:rsidRPr="0031404D">
              <w:t xml:space="preserve">, click on </w:t>
            </w:r>
            <w:r w:rsidR="005C1D69" w:rsidRPr="0031404D">
              <w:t xml:space="preserve">the </w:t>
            </w:r>
            <w:r w:rsidRPr="0031404D">
              <w:t xml:space="preserve">record </w:t>
            </w:r>
            <w:r w:rsidR="005C1D69" w:rsidRPr="0031404D">
              <w:t xml:space="preserve">entry </w:t>
            </w:r>
            <w:r w:rsidRPr="0031404D">
              <w:t xml:space="preserve">and then click “Edit”. Make your changes and click “update”. </w:t>
            </w:r>
          </w:p>
          <w:p w:rsidR="000C48D4" w:rsidRPr="0031404D" w:rsidRDefault="000C48D4" w:rsidP="006F449C"/>
          <w:p w:rsidR="000C48D4" w:rsidRPr="0031404D" w:rsidRDefault="000C48D4" w:rsidP="006F449C">
            <w:r w:rsidRPr="0031404D">
              <w:t>If you want to copy or delete an entry the same process applies.</w:t>
            </w:r>
          </w:p>
          <w:p w:rsidR="000C48D4" w:rsidRPr="0031404D" w:rsidRDefault="000C48D4" w:rsidP="006F449C"/>
          <w:p w:rsidR="000C48D4" w:rsidRPr="0031404D" w:rsidRDefault="000C48D4" w:rsidP="006F449C">
            <w:r w:rsidRPr="0031404D">
              <w:t>You can enter records in any order you like, the spreadsheet will automatically group entries by cost category.</w:t>
            </w:r>
          </w:p>
        </w:tc>
      </w:tr>
      <w:tr w:rsidR="006F449C" w:rsidRPr="00A014FF" w:rsidTr="006F449C">
        <w:tc>
          <w:tcPr>
            <w:tcW w:w="2972" w:type="dxa"/>
          </w:tcPr>
          <w:p w:rsidR="006F449C" w:rsidRPr="00A014FF" w:rsidRDefault="006F449C" w:rsidP="006F449C">
            <w:pPr>
              <w:rPr>
                <w:rFonts w:ascii="Calibri" w:eastAsia="Times New Roman" w:hAnsi="Calibri" w:cs="Calibri"/>
                <w:b/>
                <w:color w:val="000000"/>
                <w:lang w:eastAsia="en-GB"/>
              </w:rPr>
            </w:pPr>
            <w:r w:rsidRPr="00A014FF">
              <w:rPr>
                <w:b/>
              </w:rPr>
              <w:lastRenderedPageBreak/>
              <w:t>Column/Field Name</w:t>
            </w:r>
          </w:p>
        </w:tc>
        <w:tc>
          <w:tcPr>
            <w:tcW w:w="6044" w:type="dxa"/>
          </w:tcPr>
          <w:p w:rsidR="006F449C" w:rsidRPr="00A014FF" w:rsidRDefault="006F449C" w:rsidP="006F449C">
            <w:pPr>
              <w:rPr>
                <w:b/>
              </w:rPr>
            </w:pPr>
            <w:r w:rsidRPr="00A014FF">
              <w:rPr>
                <w:b/>
              </w:rPr>
              <w:t>Definition</w:t>
            </w:r>
          </w:p>
        </w:tc>
      </w:tr>
      <w:tr w:rsidR="006F449C" w:rsidRPr="0031404D" w:rsidTr="006F449C">
        <w:tc>
          <w:tcPr>
            <w:tcW w:w="2972" w:type="dxa"/>
          </w:tcPr>
          <w:p w:rsidR="006F449C" w:rsidRPr="0031404D" w:rsidRDefault="006F449C" w:rsidP="006F449C">
            <w:pPr>
              <w:rPr>
                <w:rFonts w:ascii="Calibri" w:eastAsia="Times New Roman" w:hAnsi="Calibri" w:cs="Calibri"/>
                <w:color w:val="000000"/>
                <w:lang w:eastAsia="en-GB"/>
              </w:rPr>
            </w:pPr>
            <w:r w:rsidRPr="0031404D">
              <w:rPr>
                <w:rFonts w:ascii="Calibri" w:eastAsia="Times New Roman" w:hAnsi="Calibri" w:cs="Calibri"/>
                <w:color w:val="000000"/>
                <w:lang w:eastAsia="en-GB"/>
              </w:rPr>
              <w:t>Cost Categories</w:t>
            </w:r>
          </w:p>
        </w:tc>
        <w:tc>
          <w:tcPr>
            <w:tcW w:w="6044" w:type="dxa"/>
          </w:tcPr>
          <w:p w:rsidR="006F449C" w:rsidRPr="0031404D" w:rsidRDefault="006F449C" w:rsidP="006F449C">
            <w:r w:rsidRPr="0031404D">
              <w:t>You will need to assign the budget lines to a Discovery Cost Category.</w:t>
            </w:r>
          </w:p>
        </w:tc>
      </w:tr>
      <w:tr w:rsidR="006F449C" w:rsidRPr="0031404D" w:rsidTr="006F449C">
        <w:tc>
          <w:tcPr>
            <w:tcW w:w="2972" w:type="dxa"/>
          </w:tcPr>
          <w:p w:rsidR="006F449C" w:rsidRPr="0031404D" w:rsidRDefault="006F449C" w:rsidP="006F449C">
            <w:pPr>
              <w:rPr>
                <w:rFonts w:ascii="Calibri" w:eastAsia="Times New Roman" w:hAnsi="Calibri" w:cs="Calibri"/>
                <w:color w:val="000000"/>
                <w:lang w:eastAsia="en-GB"/>
              </w:rPr>
            </w:pPr>
            <w:r w:rsidRPr="0031404D">
              <w:rPr>
                <w:rFonts w:ascii="Calibri" w:eastAsia="Times New Roman" w:hAnsi="Calibri" w:cs="Calibri"/>
                <w:color w:val="000000"/>
                <w:lang w:eastAsia="en-GB"/>
              </w:rPr>
              <w:t>Sub-Categories</w:t>
            </w:r>
          </w:p>
        </w:tc>
        <w:tc>
          <w:tcPr>
            <w:tcW w:w="6044" w:type="dxa"/>
          </w:tcPr>
          <w:p w:rsidR="006F449C" w:rsidRPr="0031404D" w:rsidRDefault="006F449C" w:rsidP="006F449C">
            <w:r w:rsidRPr="0031404D">
              <w:t>We have provided an extensive list of Sub-Categories to build your budget from. Some are more generic than others and will require further info in the line item or description field. You will not be able to add any of your own sub-categories, so please discuss with your Discovery Production Management team if you have any questions.</w:t>
            </w:r>
          </w:p>
        </w:tc>
      </w:tr>
      <w:tr w:rsidR="006F449C" w:rsidRPr="0031404D" w:rsidTr="006F449C">
        <w:tc>
          <w:tcPr>
            <w:tcW w:w="2972" w:type="dxa"/>
          </w:tcPr>
          <w:p w:rsidR="006F449C" w:rsidRPr="0031404D" w:rsidRDefault="006F449C" w:rsidP="006F449C">
            <w:pPr>
              <w:rPr>
                <w:rFonts w:ascii="Calibri" w:eastAsia="Times New Roman" w:hAnsi="Calibri" w:cs="Calibri"/>
                <w:color w:val="000000"/>
                <w:lang w:eastAsia="en-GB"/>
              </w:rPr>
            </w:pPr>
            <w:r w:rsidRPr="0031404D">
              <w:rPr>
                <w:rFonts w:ascii="Calibri" w:eastAsia="Times New Roman" w:hAnsi="Calibri" w:cs="Calibri"/>
                <w:color w:val="000000"/>
                <w:lang w:eastAsia="en-GB"/>
              </w:rPr>
              <w:t>Line Item</w:t>
            </w:r>
          </w:p>
        </w:tc>
        <w:tc>
          <w:tcPr>
            <w:tcW w:w="6044" w:type="dxa"/>
          </w:tcPr>
          <w:p w:rsidR="006F449C" w:rsidRPr="0031404D" w:rsidRDefault="006F449C" w:rsidP="006F449C">
            <w:r w:rsidRPr="0031404D">
              <w:rPr>
                <w:rFonts w:ascii="Calibri" w:hAnsi="Calibri" w:cs="Calibri"/>
                <w:color w:val="000000"/>
              </w:rPr>
              <w:t>Can be used to give further definition of role or item under the sub-category chosen.</w:t>
            </w:r>
          </w:p>
        </w:tc>
      </w:tr>
      <w:tr w:rsidR="006F449C" w:rsidRPr="0031404D" w:rsidTr="006F449C">
        <w:tc>
          <w:tcPr>
            <w:tcW w:w="2972" w:type="dxa"/>
          </w:tcPr>
          <w:p w:rsidR="006F449C" w:rsidRPr="0031404D" w:rsidRDefault="006F449C" w:rsidP="006F449C">
            <w:pPr>
              <w:rPr>
                <w:rFonts w:ascii="Calibri" w:eastAsia="Times New Roman" w:hAnsi="Calibri" w:cs="Calibri"/>
                <w:color w:val="000000"/>
                <w:lang w:eastAsia="en-GB"/>
              </w:rPr>
            </w:pPr>
            <w:r w:rsidRPr="0031404D">
              <w:rPr>
                <w:rFonts w:ascii="Calibri" w:eastAsia="Times New Roman" w:hAnsi="Calibri" w:cs="Calibri"/>
                <w:color w:val="000000"/>
                <w:lang w:eastAsia="en-GB"/>
              </w:rPr>
              <w:t>Description</w:t>
            </w:r>
          </w:p>
          <w:p w:rsidR="006F449C" w:rsidRPr="0031404D" w:rsidRDefault="006F449C" w:rsidP="006F449C">
            <w:pPr>
              <w:rPr>
                <w:rFonts w:ascii="Calibri" w:eastAsia="Times New Roman" w:hAnsi="Calibri" w:cs="Calibri"/>
                <w:color w:val="000000"/>
                <w:lang w:eastAsia="en-GB"/>
              </w:rPr>
            </w:pPr>
          </w:p>
        </w:tc>
        <w:tc>
          <w:tcPr>
            <w:tcW w:w="6044" w:type="dxa"/>
          </w:tcPr>
          <w:p w:rsidR="006F449C" w:rsidRPr="0031404D" w:rsidRDefault="006F449C" w:rsidP="006F449C">
            <w:pPr>
              <w:rPr>
                <w:rFonts w:ascii="Calibri" w:hAnsi="Calibri" w:cs="Calibri"/>
                <w:color w:val="000000"/>
              </w:rPr>
            </w:pPr>
            <w:r w:rsidRPr="0031404D">
              <w:rPr>
                <w:rFonts w:ascii="Calibri" w:hAnsi="Calibri" w:cs="Calibri"/>
                <w:color w:val="000000"/>
              </w:rPr>
              <w:t>Can be used to give further details for the role or item.</w:t>
            </w:r>
          </w:p>
        </w:tc>
      </w:tr>
      <w:tr w:rsidR="006F449C" w:rsidRPr="0031404D" w:rsidTr="006F449C">
        <w:tc>
          <w:tcPr>
            <w:tcW w:w="2972" w:type="dxa"/>
          </w:tcPr>
          <w:p w:rsidR="006F449C" w:rsidRPr="0031404D" w:rsidRDefault="006F449C" w:rsidP="006F449C">
            <w:pPr>
              <w:rPr>
                <w:rFonts w:ascii="Calibri" w:eastAsia="Times New Roman" w:hAnsi="Calibri" w:cs="Calibri"/>
                <w:color w:val="000000"/>
                <w:lang w:eastAsia="en-GB"/>
              </w:rPr>
            </w:pPr>
            <w:r w:rsidRPr="0031404D">
              <w:rPr>
                <w:rFonts w:ascii="Calibri" w:eastAsia="Times New Roman" w:hAnsi="Calibri" w:cs="Calibri"/>
                <w:color w:val="000000"/>
                <w:lang w:eastAsia="en-GB"/>
              </w:rPr>
              <w:t>Quantity</w:t>
            </w:r>
          </w:p>
        </w:tc>
        <w:tc>
          <w:tcPr>
            <w:tcW w:w="6044" w:type="dxa"/>
          </w:tcPr>
          <w:p w:rsidR="006F449C" w:rsidRPr="0031404D" w:rsidRDefault="006F449C" w:rsidP="006F449C">
            <w:pPr>
              <w:rPr>
                <w:rFonts w:ascii="Calibri" w:hAnsi="Calibri" w:cs="Calibri"/>
                <w:color w:val="000000"/>
              </w:rPr>
            </w:pPr>
            <w:r w:rsidRPr="0031404D">
              <w:rPr>
                <w:rFonts w:ascii="Calibri" w:hAnsi="Calibri" w:cs="Calibri"/>
                <w:color w:val="000000"/>
              </w:rPr>
              <w:t>Number of that role type or item e.g. if there are two researchers on for same amount of time and rate they can be counted together.</w:t>
            </w:r>
          </w:p>
        </w:tc>
      </w:tr>
      <w:tr w:rsidR="006F449C" w:rsidRPr="0031404D" w:rsidTr="006F449C">
        <w:tc>
          <w:tcPr>
            <w:tcW w:w="2972" w:type="dxa"/>
          </w:tcPr>
          <w:p w:rsidR="006F449C" w:rsidRPr="0031404D" w:rsidRDefault="006F449C" w:rsidP="006F449C">
            <w:pPr>
              <w:rPr>
                <w:rFonts w:ascii="Calibri" w:eastAsia="Times New Roman" w:hAnsi="Calibri" w:cs="Calibri"/>
                <w:color w:val="000000"/>
                <w:lang w:eastAsia="en-GB"/>
              </w:rPr>
            </w:pPr>
            <w:r w:rsidRPr="0031404D">
              <w:rPr>
                <w:rFonts w:ascii="Calibri" w:eastAsia="Times New Roman" w:hAnsi="Calibri" w:cs="Calibri"/>
                <w:color w:val="000000"/>
                <w:lang w:eastAsia="en-GB"/>
              </w:rPr>
              <w:t>Multiplier</w:t>
            </w:r>
          </w:p>
        </w:tc>
        <w:tc>
          <w:tcPr>
            <w:tcW w:w="6044" w:type="dxa"/>
          </w:tcPr>
          <w:p w:rsidR="006F449C" w:rsidRPr="0031404D" w:rsidRDefault="006F449C" w:rsidP="006F449C">
            <w:pPr>
              <w:rPr>
                <w:rFonts w:ascii="Calibri" w:hAnsi="Calibri" w:cs="Calibri"/>
                <w:color w:val="000000"/>
              </w:rPr>
            </w:pPr>
            <w:r w:rsidRPr="0031404D">
              <w:rPr>
                <w:rFonts w:ascii="Calibri" w:hAnsi="Calibri" w:cs="Calibri"/>
                <w:color w:val="000000"/>
              </w:rPr>
              <w:t>Usually used to capture whether a staff member is full time (1) or part-time (0.5 or 0.25 etc).</w:t>
            </w:r>
          </w:p>
        </w:tc>
      </w:tr>
      <w:tr w:rsidR="006F449C" w:rsidRPr="0031404D" w:rsidTr="006F449C">
        <w:tc>
          <w:tcPr>
            <w:tcW w:w="2972" w:type="dxa"/>
          </w:tcPr>
          <w:p w:rsidR="006F449C" w:rsidRPr="0031404D" w:rsidRDefault="006F449C" w:rsidP="006F449C">
            <w:pPr>
              <w:rPr>
                <w:rFonts w:ascii="Calibri" w:eastAsia="Times New Roman" w:hAnsi="Calibri" w:cs="Calibri"/>
                <w:color w:val="000000"/>
                <w:lang w:eastAsia="en-GB"/>
              </w:rPr>
            </w:pPr>
            <w:r w:rsidRPr="0031404D">
              <w:rPr>
                <w:rFonts w:ascii="Calibri" w:eastAsia="Times New Roman" w:hAnsi="Calibri" w:cs="Calibri"/>
                <w:color w:val="000000"/>
                <w:lang w:eastAsia="en-GB"/>
              </w:rPr>
              <w:t>Units</w:t>
            </w:r>
          </w:p>
        </w:tc>
        <w:tc>
          <w:tcPr>
            <w:tcW w:w="6044" w:type="dxa"/>
          </w:tcPr>
          <w:p w:rsidR="006F449C" w:rsidRPr="0031404D" w:rsidRDefault="006F449C" w:rsidP="006F449C">
            <w:pPr>
              <w:rPr>
                <w:rFonts w:ascii="Calibri" w:hAnsi="Calibri" w:cs="Calibri"/>
                <w:color w:val="000000"/>
              </w:rPr>
            </w:pPr>
            <w:r w:rsidRPr="0031404D">
              <w:rPr>
                <w:rFonts w:ascii="Calibri" w:hAnsi="Calibri" w:cs="Calibri"/>
                <w:color w:val="000000"/>
              </w:rPr>
              <w:t>Enter number of units (number of days/weeks/months etc)</w:t>
            </w:r>
          </w:p>
        </w:tc>
      </w:tr>
      <w:tr w:rsidR="006F449C" w:rsidRPr="0031404D" w:rsidTr="006F449C">
        <w:tc>
          <w:tcPr>
            <w:tcW w:w="2972" w:type="dxa"/>
          </w:tcPr>
          <w:p w:rsidR="006F449C" w:rsidRPr="0031404D" w:rsidRDefault="006F449C" w:rsidP="006F449C">
            <w:pPr>
              <w:rPr>
                <w:rFonts w:ascii="Calibri" w:eastAsia="Times New Roman" w:hAnsi="Calibri" w:cs="Calibri"/>
                <w:color w:val="000000"/>
                <w:lang w:eastAsia="en-GB"/>
              </w:rPr>
            </w:pPr>
            <w:r w:rsidRPr="0031404D">
              <w:rPr>
                <w:rFonts w:ascii="Calibri" w:eastAsia="Times New Roman" w:hAnsi="Calibri" w:cs="Calibri"/>
                <w:color w:val="000000"/>
                <w:lang w:eastAsia="en-GB"/>
              </w:rPr>
              <w:t xml:space="preserve">Unit </w:t>
            </w:r>
            <w:r w:rsidR="000C48D4" w:rsidRPr="0031404D">
              <w:rPr>
                <w:rFonts w:ascii="Calibri" w:eastAsia="Times New Roman" w:hAnsi="Calibri" w:cs="Calibri"/>
                <w:color w:val="000000"/>
                <w:lang w:eastAsia="en-GB"/>
              </w:rPr>
              <w:t>Type</w:t>
            </w:r>
          </w:p>
        </w:tc>
        <w:tc>
          <w:tcPr>
            <w:tcW w:w="6044" w:type="dxa"/>
          </w:tcPr>
          <w:p w:rsidR="006F449C" w:rsidRPr="0031404D" w:rsidRDefault="006F449C" w:rsidP="006F449C">
            <w:pPr>
              <w:rPr>
                <w:rFonts w:ascii="Calibri" w:hAnsi="Calibri" w:cs="Calibri"/>
              </w:rPr>
            </w:pPr>
            <w:r w:rsidRPr="0031404D">
              <w:rPr>
                <w:rFonts w:ascii="Calibri" w:hAnsi="Calibri" w:cs="Calibri"/>
              </w:rPr>
              <w:t>Choose from our fixed list of units, (weekly, daily, episodic etc..). You will not be able to create your own unit.</w:t>
            </w:r>
          </w:p>
          <w:p w:rsidR="006F449C" w:rsidRPr="0031404D" w:rsidRDefault="006F449C" w:rsidP="006F449C"/>
        </w:tc>
      </w:tr>
      <w:tr w:rsidR="006F449C" w:rsidRPr="0031404D" w:rsidTr="006F449C">
        <w:tc>
          <w:tcPr>
            <w:tcW w:w="2972" w:type="dxa"/>
          </w:tcPr>
          <w:p w:rsidR="006F449C" w:rsidRPr="0031404D" w:rsidRDefault="006F449C" w:rsidP="006F449C">
            <w:pPr>
              <w:rPr>
                <w:rFonts w:ascii="Calibri" w:eastAsia="Times New Roman" w:hAnsi="Calibri" w:cs="Calibri"/>
                <w:color w:val="000000"/>
                <w:lang w:eastAsia="en-GB"/>
              </w:rPr>
            </w:pPr>
            <w:r w:rsidRPr="0031404D">
              <w:rPr>
                <w:rFonts w:ascii="Calibri" w:eastAsia="Times New Roman" w:hAnsi="Calibri" w:cs="Calibri"/>
                <w:color w:val="000000"/>
                <w:lang w:eastAsia="en-GB"/>
              </w:rPr>
              <w:t>Fee/Rate</w:t>
            </w:r>
          </w:p>
        </w:tc>
        <w:tc>
          <w:tcPr>
            <w:tcW w:w="6044" w:type="dxa"/>
          </w:tcPr>
          <w:p w:rsidR="006F449C" w:rsidRPr="0031404D" w:rsidRDefault="006F449C" w:rsidP="006F449C">
            <w:pPr>
              <w:rPr>
                <w:rFonts w:ascii="Calibri" w:hAnsi="Calibri" w:cs="Calibri"/>
                <w:color w:val="000000"/>
              </w:rPr>
            </w:pPr>
            <w:r w:rsidRPr="0031404D">
              <w:rPr>
                <w:rFonts w:ascii="Calibri" w:hAnsi="Calibri" w:cs="Calibri"/>
                <w:color w:val="000000"/>
              </w:rPr>
              <w:t>Enter rate per unit as defined in unit column</w:t>
            </w:r>
          </w:p>
        </w:tc>
      </w:tr>
      <w:tr w:rsidR="00B640F3" w:rsidRPr="0031404D" w:rsidTr="006F449C">
        <w:tc>
          <w:tcPr>
            <w:tcW w:w="2972" w:type="dxa"/>
          </w:tcPr>
          <w:p w:rsidR="00B640F3" w:rsidRPr="0031404D" w:rsidRDefault="00B640F3" w:rsidP="006F449C">
            <w:pPr>
              <w:rPr>
                <w:rFonts w:ascii="Calibri" w:eastAsia="Times New Roman" w:hAnsi="Calibri" w:cs="Calibri"/>
                <w:color w:val="000000"/>
                <w:lang w:eastAsia="en-GB"/>
              </w:rPr>
            </w:pPr>
            <w:r w:rsidRPr="0031404D">
              <w:rPr>
                <w:rFonts w:ascii="Calibri" w:eastAsia="Times New Roman" w:hAnsi="Calibri" w:cs="Calibri"/>
                <w:color w:val="000000"/>
                <w:lang w:eastAsia="en-GB"/>
              </w:rPr>
              <w:t>Currency</w:t>
            </w:r>
          </w:p>
        </w:tc>
        <w:tc>
          <w:tcPr>
            <w:tcW w:w="6044" w:type="dxa"/>
          </w:tcPr>
          <w:p w:rsidR="00B640F3" w:rsidRPr="0031404D" w:rsidRDefault="00B640F3" w:rsidP="006F449C">
            <w:pPr>
              <w:rPr>
                <w:rFonts w:ascii="Calibri" w:hAnsi="Calibri" w:cs="Calibri"/>
                <w:color w:val="000000"/>
              </w:rPr>
            </w:pPr>
            <w:r w:rsidRPr="0031404D">
              <w:rPr>
                <w:rFonts w:ascii="Calibri" w:hAnsi="Calibri" w:cs="Calibri"/>
                <w:color w:val="000000"/>
              </w:rPr>
              <w:t>This will default based on the currency chosen on the budget assumption tab. However</w:t>
            </w:r>
            <w:r w:rsidR="00416966">
              <w:rPr>
                <w:rFonts w:ascii="Calibri" w:hAnsi="Calibri" w:cs="Calibri"/>
                <w:color w:val="000000"/>
              </w:rPr>
              <w:t xml:space="preserve">, </w:t>
            </w:r>
            <w:r w:rsidRPr="0031404D">
              <w:rPr>
                <w:rFonts w:ascii="Calibri" w:hAnsi="Calibri" w:cs="Calibri"/>
                <w:color w:val="000000"/>
              </w:rPr>
              <w:t>you can change this to a different currency if you are working in multiple currencies across your production.</w:t>
            </w:r>
          </w:p>
        </w:tc>
      </w:tr>
    </w:tbl>
    <w:p w:rsidR="003A088D" w:rsidRPr="0031404D" w:rsidRDefault="006F449C">
      <w:r w:rsidRPr="0031404D">
        <w:tab/>
      </w:r>
    </w:p>
    <w:tbl>
      <w:tblPr>
        <w:tblStyle w:val="TableGrid"/>
        <w:tblW w:w="0" w:type="auto"/>
        <w:tblLook w:val="04A0" w:firstRow="1" w:lastRow="0" w:firstColumn="1" w:lastColumn="0" w:noHBand="0" w:noVBand="1"/>
      </w:tblPr>
      <w:tblGrid>
        <w:gridCol w:w="9016"/>
      </w:tblGrid>
      <w:tr w:rsidR="000C48D4" w:rsidRPr="0031404D" w:rsidTr="00577FB1">
        <w:tc>
          <w:tcPr>
            <w:tcW w:w="9016" w:type="dxa"/>
          </w:tcPr>
          <w:p w:rsidR="000C48D4" w:rsidRPr="00416966" w:rsidRDefault="000C48D4" w:rsidP="000C48D4">
            <w:pPr>
              <w:jc w:val="center"/>
              <w:rPr>
                <w:b/>
                <w:sz w:val="24"/>
                <w:szCs w:val="24"/>
              </w:rPr>
            </w:pPr>
            <w:r w:rsidRPr="00416966">
              <w:rPr>
                <w:b/>
                <w:sz w:val="24"/>
                <w:szCs w:val="24"/>
              </w:rPr>
              <w:t>Budget Summary Tab</w:t>
            </w:r>
          </w:p>
        </w:tc>
      </w:tr>
      <w:tr w:rsidR="000C48D4" w:rsidRPr="0031404D" w:rsidTr="00B33E73">
        <w:tc>
          <w:tcPr>
            <w:tcW w:w="9016" w:type="dxa"/>
          </w:tcPr>
          <w:p w:rsidR="000C48D4" w:rsidRPr="0031404D" w:rsidRDefault="000C48D4">
            <w:r w:rsidRPr="0031404D">
              <w:t xml:space="preserve">You can refer to this tab at any point during your budget creation. The main view shows your totals by cost category in the main budget currency. </w:t>
            </w:r>
          </w:p>
          <w:p w:rsidR="000C48D4" w:rsidRPr="0031404D" w:rsidRDefault="000C48D4"/>
          <w:p w:rsidR="000C48D4" w:rsidRPr="0031404D" w:rsidRDefault="000C48D4">
            <w:r w:rsidRPr="0031404D">
              <w:t>If you have multiple currencies in your budget, you can click “Show Local Currency” and the summaries will show the currency breakdown.</w:t>
            </w:r>
          </w:p>
          <w:p w:rsidR="000C48D4" w:rsidRPr="0031404D" w:rsidRDefault="000C48D4"/>
          <w:p w:rsidR="000C48D4" w:rsidRPr="0031404D" w:rsidRDefault="000C48D4">
            <w:r w:rsidRPr="0031404D">
              <w:t xml:space="preserve">If you wish to see all sub-categories entered under the cost categories, you can “Expand All Categories”. </w:t>
            </w:r>
          </w:p>
          <w:p w:rsidR="000C48D4" w:rsidRPr="0031404D" w:rsidRDefault="000C48D4"/>
          <w:p w:rsidR="000C48D4" w:rsidRPr="0031404D" w:rsidRDefault="000C48D4">
            <w:r w:rsidRPr="0031404D">
              <w:t>For quick reference, if you click on a cost category or sub-category name you will return to that entry in the budget detail tab.</w:t>
            </w:r>
          </w:p>
        </w:tc>
      </w:tr>
    </w:tbl>
    <w:p w:rsidR="00770EB5" w:rsidRDefault="00770EB5"/>
    <w:tbl>
      <w:tblPr>
        <w:tblStyle w:val="TableGrid"/>
        <w:tblW w:w="0" w:type="auto"/>
        <w:tblLook w:val="04A0" w:firstRow="1" w:lastRow="0" w:firstColumn="1" w:lastColumn="0" w:noHBand="0" w:noVBand="1"/>
      </w:tblPr>
      <w:tblGrid>
        <w:gridCol w:w="4396"/>
        <w:gridCol w:w="4620"/>
      </w:tblGrid>
      <w:tr w:rsidR="00770EB5" w:rsidRPr="00497F2F" w:rsidTr="00016DFA">
        <w:tc>
          <w:tcPr>
            <w:tcW w:w="9350" w:type="dxa"/>
            <w:gridSpan w:val="2"/>
          </w:tcPr>
          <w:p w:rsidR="00770EB5" w:rsidRPr="00497F2F" w:rsidRDefault="00770EB5" w:rsidP="00016DFA">
            <w:pPr>
              <w:rPr>
                <w:b/>
                <w:noProof/>
              </w:rPr>
            </w:pPr>
            <w:r w:rsidRPr="00497F2F">
              <w:rPr>
                <w:b/>
                <w:noProof/>
              </w:rPr>
              <w:t>Submitting your Budget</w:t>
            </w:r>
          </w:p>
        </w:tc>
      </w:tr>
      <w:tr w:rsidR="00770EB5" w:rsidTr="00016DFA">
        <w:tc>
          <w:tcPr>
            <w:tcW w:w="4675" w:type="dxa"/>
          </w:tcPr>
          <w:p w:rsidR="00770EB5" w:rsidRDefault="00770EB5" w:rsidP="00016DFA">
            <w:r w:rsidRPr="007C2989">
              <w:t>Once budget is complete, save file with following naming convention:</w:t>
            </w:r>
          </w:p>
        </w:tc>
        <w:tc>
          <w:tcPr>
            <w:tcW w:w="4675" w:type="dxa"/>
          </w:tcPr>
          <w:p w:rsidR="00602E62" w:rsidRDefault="00602E62" w:rsidP="00602E62">
            <w:pPr>
              <w:rPr>
                <w:lang w:val="en-US"/>
              </w:rPr>
            </w:pPr>
            <w:r>
              <w:rPr>
                <w:lang w:val="en-US"/>
              </w:rPr>
              <w:t xml:space="preserve">show </w:t>
            </w:r>
            <w:proofErr w:type="spellStart"/>
            <w:r>
              <w:rPr>
                <w:lang w:val="en-US"/>
              </w:rPr>
              <w:t>title_season_ep</w:t>
            </w:r>
            <w:proofErr w:type="spellEnd"/>
            <w:r>
              <w:rPr>
                <w:lang w:val="en-US"/>
              </w:rPr>
              <w:t xml:space="preserve"> </w:t>
            </w:r>
            <w:proofErr w:type="spellStart"/>
            <w:r>
              <w:rPr>
                <w:lang w:val="en-US"/>
              </w:rPr>
              <w:t>order_version</w:t>
            </w:r>
            <w:proofErr w:type="spellEnd"/>
            <w:r>
              <w:rPr>
                <w:lang w:val="en-US"/>
              </w:rPr>
              <w:t xml:space="preserve">_ </w:t>
            </w:r>
            <w:proofErr w:type="spellStart"/>
            <w:r>
              <w:rPr>
                <w:lang w:val="en-US"/>
              </w:rPr>
              <w:t>year_budget</w:t>
            </w:r>
            <w:proofErr w:type="spellEnd"/>
            <w:r>
              <w:rPr>
                <w:lang w:val="en-US"/>
              </w:rPr>
              <w:t xml:space="preserve"> </w:t>
            </w:r>
          </w:p>
          <w:p w:rsidR="00602E62" w:rsidRDefault="00602E62" w:rsidP="00602E62">
            <w:pPr>
              <w:rPr>
                <w:lang w:val="en-US"/>
              </w:rPr>
            </w:pPr>
            <w:r>
              <w:rPr>
                <w:lang w:val="en-US"/>
              </w:rPr>
              <w:t>(e.g. FunkyMonkey_s8_6x60_v3_2019_budget)</w:t>
            </w:r>
          </w:p>
          <w:p w:rsidR="00770EB5" w:rsidRDefault="00770EB5" w:rsidP="00016DFA"/>
        </w:tc>
      </w:tr>
      <w:tr w:rsidR="00770EB5" w:rsidTr="00016DFA">
        <w:tc>
          <w:tcPr>
            <w:tcW w:w="4675" w:type="dxa"/>
          </w:tcPr>
          <w:p w:rsidR="00770EB5" w:rsidRPr="007C2989" w:rsidRDefault="00770EB5" w:rsidP="00016DFA">
            <w:r>
              <w:t xml:space="preserve">Upload to Producers Portal, under the related Project following the guidelines on page </w:t>
            </w:r>
            <w:r w:rsidR="006F5BCB">
              <w:t>5</w:t>
            </w:r>
            <w:r>
              <w:t>.</w:t>
            </w:r>
          </w:p>
        </w:tc>
        <w:tc>
          <w:tcPr>
            <w:tcW w:w="4675" w:type="dxa"/>
          </w:tcPr>
          <w:p w:rsidR="00770EB5" w:rsidRPr="007C2989" w:rsidRDefault="00770EB5" w:rsidP="00016DFA"/>
        </w:tc>
      </w:tr>
    </w:tbl>
    <w:p w:rsidR="006E5DD3" w:rsidRDefault="006E5DD3"/>
    <w:tbl>
      <w:tblPr>
        <w:tblStyle w:val="TableGrid"/>
        <w:tblW w:w="0" w:type="auto"/>
        <w:tblLook w:val="04A0" w:firstRow="1" w:lastRow="0" w:firstColumn="1" w:lastColumn="0" w:noHBand="0" w:noVBand="1"/>
      </w:tblPr>
      <w:tblGrid>
        <w:gridCol w:w="4473"/>
        <w:gridCol w:w="4543"/>
      </w:tblGrid>
      <w:tr w:rsidR="00770EB5" w:rsidTr="00770EB5">
        <w:tc>
          <w:tcPr>
            <w:tcW w:w="9016" w:type="dxa"/>
            <w:gridSpan w:val="2"/>
          </w:tcPr>
          <w:p w:rsidR="00770EB5" w:rsidRDefault="006E5DD3" w:rsidP="00016DFA">
            <w:pPr>
              <w:jc w:val="center"/>
            </w:pPr>
            <w:r>
              <w:lastRenderedPageBreak/>
              <w:br w:type="page"/>
            </w:r>
            <w:r w:rsidR="00770EB5">
              <w:br w:type="page"/>
            </w:r>
            <w:r w:rsidR="00770EB5" w:rsidRPr="004D6439">
              <w:rPr>
                <w:b/>
              </w:rPr>
              <w:t>Schedule</w:t>
            </w:r>
          </w:p>
        </w:tc>
      </w:tr>
      <w:tr w:rsidR="00770EB5" w:rsidTr="00770EB5">
        <w:tc>
          <w:tcPr>
            <w:tcW w:w="4473" w:type="dxa"/>
          </w:tcPr>
          <w:p w:rsidR="00770EB5" w:rsidRDefault="00770EB5" w:rsidP="00016DFA">
            <w:r>
              <w:t>Complete both tabs: Production Schedule and Viewing Schedule.</w:t>
            </w:r>
          </w:p>
          <w:p w:rsidR="00770EB5" w:rsidRDefault="00770EB5" w:rsidP="00016DFA"/>
          <w:p w:rsidR="00770EB5" w:rsidRDefault="00770EB5" w:rsidP="00016DFA">
            <w:r>
              <w:t>Fill out schedule template with dates for entire duration of calendar and complete the staffing schedule section highlighted in yellow.</w:t>
            </w:r>
          </w:p>
          <w:p w:rsidR="00770EB5" w:rsidRDefault="00770EB5" w:rsidP="00016DFA"/>
          <w:p w:rsidR="00770EB5" w:rsidRDefault="00770EB5" w:rsidP="00016DFA">
            <w:r>
              <w:t>Complete the viewing schedule tab with anticipated dates for viewings and master delivery.</w:t>
            </w:r>
          </w:p>
          <w:p w:rsidR="00770EB5" w:rsidRDefault="00770EB5" w:rsidP="00016DFA"/>
          <w:p w:rsidR="00770EB5" w:rsidRPr="004D6439" w:rsidRDefault="00770EB5" w:rsidP="00016DFA">
            <w:pPr>
              <w:rPr>
                <w:b/>
              </w:rPr>
            </w:pPr>
            <w:r>
              <w:t>An Example Schedule is available on the Producer Portal</w:t>
            </w:r>
          </w:p>
        </w:tc>
        <w:tc>
          <w:tcPr>
            <w:tcW w:w="4543" w:type="dxa"/>
          </w:tcPr>
          <w:p w:rsidR="00770EB5" w:rsidRPr="00497F2F" w:rsidRDefault="00770EB5" w:rsidP="00016DFA">
            <w:pPr>
              <w:rPr>
                <w:u w:val="single"/>
              </w:rPr>
            </w:pPr>
            <w:r>
              <w:rPr>
                <w:u w:val="single"/>
              </w:rPr>
              <w:t>Some important points to note:</w:t>
            </w:r>
          </w:p>
          <w:p w:rsidR="00770EB5" w:rsidRDefault="00770EB5" w:rsidP="00016DFA">
            <w:r>
              <w:t xml:space="preserve">You may add rows and columns to fit the needs of your production. </w:t>
            </w:r>
          </w:p>
          <w:p w:rsidR="00770EB5" w:rsidRDefault="00770EB5" w:rsidP="00016DFA"/>
          <w:p w:rsidR="00602E62" w:rsidRDefault="00770EB5" w:rsidP="00016DFA">
            <w:r>
              <w:t xml:space="preserve">For the staffing schedule, you are free to label the columns based on your staff set up. </w:t>
            </w:r>
          </w:p>
          <w:p w:rsidR="00602E62" w:rsidRDefault="00602E62" w:rsidP="00016DFA"/>
          <w:p w:rsidR="00770EB5" w:rsidRDefault="00770EB5" w:rsidP="00016DFA">
            <w:r>
              <w:t>Use a 1 to indicate each full working week that staff member is budgeted for, or 0.5 etc to indicate if part time. This allows you to see the total number of weeks you need this staff member budgeted for.</w:t>
            </w:r>
          </w:p>
        </w:tc>
      </w:tr>
      <w:tr w:rsidR="00770EB5" w:rsidTr="00770EB5">
        <w:tc>
          <w:tcPr>
            <w:tcW w:w="4473" w:type="dxa"/>
          </w:tcPr>
          <w:p w:rsidR="00770EB5" w:rsidRDefault="00770EB5" w:rsidP="00016DFA">
            <w:r w:rsidRPr="007C2989">
              <w:t xml:space="preserve">Once schedule is complete, save file as </w:t>
            </w:r>
            <w:r>
              <w:t>.</w:t>
            </w:r>
            <w:proofErr w:type="spellStart"/>
            <w:r w:rsidRPr="007C2989">
              <w:t>xls</w:t>
            </w:r>
            <w:proofErr w:type="spellEnd"/>
            <w:r w:rsidRPr="007C2989">
              <w:t xml:space="preserve"> with following naming convention:  </w:t>
            </w:r>
          </w:p>
        </w:tc>
        <w:tc>
          <w:tcPr>
            <w:tcW w:w="4543" w:type="dxa"/>
          </w:tcPr>
          <w:p w:rsidR="00602E62" w:rsidRDefault="00602E62" w:rsidP="00602E62">
            <w:pPr>
              <w:rPr>
                <w:lang w:val="en-US"/>
              </w:rPr>
            </w:pPr>
            <w:r>
              <w:rPr>
                <w:lang w:val="en-US"/>
              </w:rPr>
              <w:t xml:space="preserve">show </w:t>
            </w:r>
            <w:proofErr w:type="spellStart"/>
            <w:r>
              <w:rPr>
                <w:lang w:val="en-US"/>
              </w:rPr>
              <w:t>title_season_ep</w:t>
            </w:r>
            <w:proofErr w:type="spellEnd"/>
            <w:r>
              <w:rPr>
                <w:lang w:val="en-US"/>
              </w:rPr>
              <w:t xml:space="preserve"> </w:t>
            </w:r>
            <w:proofErr w:type="spellStart"/>
            <w:r>
              <w:rPr>
                <w:lang w:val="en-US"/>
              </w:rPr>
              <w:t>order_version</w:t>
            </w:r>
            <w:proofErr w:type="spellEnd"/>
            <w:r>
              <w:rPr>
                <w:lang w:val="en-US"/>
              </w:rPr>
              <w:t xml:space="preserve">_ </w:t>
            </w:r>
            <w:proofErr w:type="spellStart"/>
            <w:r>
              <w:rPr>
                <w:lang w:val="en-US"/>
              </w:rPr>
              <w:t>year_schedule</w:t>
            </w:r>
            <w:proofErr w:type="spellEnd"/>
          </w:p>
          <w:p w:rsidR="00602E62" w:rsidRDefault="00602E62" w:rsidP="00602E62">
            <w:pPr>
              <w:rPr>
                <w:lang w:val="en-US"/>
              </w:rPr>
            </w:pPr>
            <w:r>
              <w:rPr>
                <w:lang w:val="en-US"/>
              </w:rPr>
              <w:t>(e.g. FunkyMonkey_s8_6x60_v3_2019_schedule)</w:t>
            </w:r>
          </w:p>
          <w:p w:rsidR="00770EB5" w:rsidRDefault="00770EB5" w:rsidP="00016DFA"/>
        </w:tc>
      </w:tr>
      <w:tr w:rsidR="00770EB5" w:rsidTr="00770EB5">
        <w:tc>
          <w:tcPr>
            <w:tcW w:w="4473" w:type="dxa"/>
          </w:tcPr>
          <w:p w:rsidR="00770EB5" w:rsidRPr="00436876" w:rsidRDefault="00770EB5" w:rsidP="00016DFA">
            <w:r>
              <w:t>To upload to Producers Portal</w:t>
            </w:r>
          </w:p>
          <w:p w:rsidR="00770EB5" w:rsidRPr="007C2989" w:rsidRDefault="00770EB5" w:rsidP="00016DFA"/>
        </w:tc>
        <w:tc>
          <w:tcPr>
            <w:tcW w:w="4543" w:type="dxa"/>
          </w:tcPr>
          <w:p w:rsidR="00770EB5" w:rsidRPr="007C2989" w:rsidRDefault="00770EB5" w:rsidP="00016DFA">
            <w:r w:rsidRPr="007C2989">
              <w:t>Upload</w:t>
            </w:r>
            <w:r>
              <w:t xml:space="preserve"> Schedule excel file to producer’s portal under Production Schedule.  </w:t>
            </w:r>
          </w:p>
        </w:tc>
      </w:tr>
    </w:tbl>
    <w:p w:rsidR="00770EB5" w:rsidRDefault="00770EB5"/>
    <w:p w:rsidR="00770EB5" w:rsidRDefault="00770EB5"/>
    <w:p w:rsidR="00770EB5" w:rsidRPr="0031404D" w:rsidRDefault="00770EB5">
      <w:r>
        <w:rPr>
          <w:noProof/>
        </w:rPr>
        <w:lastRenderedPageBreak/>
        <w:drawing>
          <wp:inline distT="0" distB="0" distL="0" distR="0" wp14:anchorId="276F3A00" wp14:editId="7110EBD6">
            <wp:extent cx="5731510" cy="7408711"/>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7408711"/>
                    </a:xfrm>
                    <a:prstGeom prst="rect">
                      <a:avLst/>
                    </a:prstGeom>
                  </pic:spPr>
                </pic:pic>
              </a:graphicData>
            </a:graphic>
          </wp:inline>
        </w:drawing>
      </w:r>
    </w:p>
    <w:sectPr w:rsidR="00770EB5" w:rsidRPr="0031404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CB3" w:rsidRDefault="004F0CB3" w:rsidP="003A088D">
      <w:pPr>
        <w:spacing w:after="0" w:line="240" w:lineRule="auto"/>
      </w:pPr>
      <w:r>
        <w:separator/>
      </w:r>
    </w:p>
  </w:endnote>
  <w:endnote w:type="continuationSeparator" w:id="0">
    <w:p w:rsidR="004F0CB3" w:rsidRDefault="004F0CB3" w:rsidP="003A0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E62" w:rsidRDefault="004F0CB3">
    <w:pPr>
      <w:pStyle w:val="Footer"/>
    </w:pPr>
    <w:r>
      <w:rPr>
        <w:noProof/>
      </w:rPr>
      <w:fldChar w:fldCharType="begin"/>
    </w:r>
    <w:r>
      <w:rPr>
        <w:noProof/>
      </w:rPr>
      <w:instrText xml:space="preserve"> FILENAME \* MERGEFORMAT </w:instrText>
    </w:r>
    <w:r>
      <w:rPr>
        <w:noProof/>
      </w:rPr>
      <w:fldChar w:fldCharType="separate"/>
    </w:r>
    <w:r w:rsidR="00602E62">
      <w:rPr>
        <w:noProof/>
      </w:rPr>
      <w:t>Guidelines for using the Discovery Global Budget Template EXCEL format - 25.03.19.docx</w:t>
    </w:r>
    <w:r>
      <w:rPr>
        <w:noProof/>
      </w:rPr>
      <w:fldChar w:fldCharType="end"/>
    </w:r>
  </w:p>
  <w:p w:rsidR="003A088D" w:rsidRDefault="003A088D" w:rsidP="003A088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CB3" w:rsidRDefault="004F0CB3" w:rsidP="003A088D">
      <w:pPr>
        <w:spacing w:after="0" w:line="240" w:lineRule="auto"/>
      </w:pPr>
      <w:r>
        <w:separator/>
      </w:r>
    </w:p>
  </w:footnote>
  <w:footnote w:type="continuationSeparator" w:id="0">
    <w:p w:rsidR="004F0CB3" w:rsidRDefault="004F0CB3" w:rsidP="003A0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9311614"/>
      <w:docPartObj>
        <w:docPartGallery w:val="Page Numbers (Top of Page)"/>
        <w:docPartUnique/>
      </w:docPartObj>
    </w:sdtPr>
    <w:sdtEndPr>
      <w:rPr>
        <w:noProof/>
      </w:rPr>
    </w:sdtEndPr>
    <w:sdtContent>
      <w:p w:rsidR="00602E62" w:rsidRDefault="00602E6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602E62" w:rsidRDefault="00602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92C04"/>
    <w:multiLevelType w:val="hybridMultilevel"/>
    <w:tmpl w:val="AA88C82A"/>
    <w:lvl w:ilvl="0" w:tplc="9E18A3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091425"/>
    <w:multiLevelType w:val="hybridMultilevel"/>
    <w:tmpl w:val="04CC4AEE"/>
    <w:lvl w:ilvl="0" w:tplc="9E18A3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507D0A"/>
    <w:multiLevelType w:val="hybridMultilevel"/>
    <w:tmpl w:val="9072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EB1"/>
    <w:rsid w:val="000C48D4"/>
    <w:rsid w:val="00146D0A"/>
    <w:rsid w:val="0015196D"/>
    <w:rsid w:val="00290B4E"/>
    <w:rsid w:val="0031404D"/>
    <w:rsid w:val="003A088D"/>
    <w:rsid w:val="00416966"/>
    <w:rsid w:val="004D4EB1"/>
    <w:rsid w:val="004F0CB3"/>
    <w:rsid w:val="005116AC"/>
    <w:rsid w:val="00555C9D"/>
    <w:rsid w:val="005C1D69"/>
    <w:rsid w:val="005D26DC"/>
    <w:rsid w:val="00602E62"/>
    <w:rsid w:val="00654A33"/>
    <w:rsid w:val="0067174C"/>
    <w:rsid w:val="006E5DD3"/>
    <w:rsid w:val="006F449C"/>
    <w:rsid w:val="006F5BCB"/>
    <w:rsid w:val="007039D6"/>
    <w:rsid w:val="00756F79"/>
    <w:rsid w:val="00770EB5"/>
    <w:rsid w:val="00850D2E"/>
    <w:rsid w:val="008D008C"/>
    <w:rsid w:val="008F0747"/>
    <w:rsid w:val="00A014FF"/>
    <w:rsid w:val="00B56DE8"/>
    <w:rsid w:val="00B640F3"/>
    <w:rsid w:val="00BC599B"/>
    <w:rsid w:val="00C94338"/>
    <w:rsid w:val="00F21977"/>
    <w:rsid w:val="00F50AE4"/>
    <w:rsid w:val="00F60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F5DDB"/>
  <w15:chartTrackingRefBased/>
  <w15:docId w15:val="{F462EE00-3E74-44FC-84DD-99AAB7162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4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08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88D"/>
  </w:style>
  <w:style w:type="paragraph" w:styleId="Footer">
    <w:name w:val="footer"/>
    <w:basedOn w:val="Normal"/>
    <w:link w:val="FooterChar"/>
    <w:uiPriority w:val="99"/>
    <w:unhideWhenUsed/>
    <w:rsid w:val="003A0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88D"/>
  </w:style>
  <w:style w:type="paragraph" w:styleId="ListParagraph">
    <w:name w:val="List Paragraph"/>
    <w:basedOn w:val="Normal"/>
    <w:uiPriority w:val="34"/>
    <w:qFormat/>
    <w:rsid w:val="003A088D"/>
    <w:pPr>
      <w:ind w:left="720"/>
      <w:contextualSpacing/>
    </w:pPr>
  </w:style>
  <w:style w:type="paragraph" w:styleId="BalloonText">
    <w:name w:val="Balloon Text"/>
    <w:basedOn w:val="Normal"/>
    <w:link w:val="BalloonTextChar"/>
    <w:uiPriority w:val="99"/>
    <w:semiHidden/>
    <w:unhideWhenUsed/>
    <w:rsid w:val="00555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C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22190">
      <w:bodyDiv w:val="1"/>
      <w:marLeft w:val="0"/>
      <w:marRight w:val="0"/>
      <w:marTop w:val="0"/>
      <w:marBottom w:val="0"/>
      <w:divBdr>
        <w:top w:val="none" w:sz="0" w:space="0" w:color="auto"/>
        <w:left w:val="none" w:sz="0" w:space="0" w:color="auto"/>
        <w:bottom w:val="none" w:sz="0" w:space="0" w:color="auto"/>
        <w:right w:val="none" w:sz="0" w:space="0" w:color="auto"/>
      </w:divBdr>
    </w:div>
    <w:div w:id="362947114">
      <w:bodyDiv w:val="1"/>
      <w:marLeft w:val="0"/>
      <w:marRight w:val="0"/>
      <w:marTop w:val="0"/>
      <w:marBottom w:val="0"/>
      <w:divBdr>
        <w:top w:val="none" w:sz="0" w:space="0" w:color="auto"/>
        <w:left w:val="none" w:sz="0" w:space="0" w:color="auto"/>
        <w:bottom w:val="none" w:sz="0" w:space="0" w:color="auto"/>
        <w:right w:val="none" w:sz="0" w:space="0" w:color="auto"/>
      </w:divBdr>
    </w:div>
    <w:div w:id="550965940">
      <w:bodyDiv w:val="1"/>
      <w:marLeft w:val="0"/>
      <w:marRight w:val="0"/>
      <w:marTop w:val="0"/>
      <w:marBottom w:val="0"/>
      <w:divBdr>
        <w:top w:val="none" w:sz="0" w:space="0" w:color="auto"/>
        <w:left w:val="none" w:sz="0" w:space="0" w:color="auto"/>
        <w:bottom w:val="none" w:sz="0" w:space="0" w:color="auto"/>
        <w:right w:val="none" w:sz="0" w:space="0" w:color="auto"/>
      </w:divBdr>
    </w:div>
    <w:div w:id="552817157">
      <w:bodyDiv w:val="1"/>
      <w:marLeft w:val="0"/>
      <w:marRight w:val="0"/>
      <w:marTop w:val="0"/>
      <w:marBottom w:val="0"/>
      <w:divBdr>
        <w:top w:val="none" w:sz="0" w:space="0" w:color="auto"/>
        <w:left w:val="none" w:sz="0" w:space="0" w:color="auto"/>
        <w:bottom w:val="none" w:sz="0" w:space="0" w:color="auto"/>
        <w:right w:val="none" w:sz="0" w:space="0" w:color="auto"/>
      </w:divBdr>
    </w:div>
    <w:div w:id="695469445">
      <w:bodyDiv w:val="1"/>
      <w:marLeft w:val="0"/>
      <w:marRight w:val="0"/>
      <w:marTop w:val="0"/>
      <w:marBottom w:val="0"/>
      <w:divBdr>
        <w:top w:val="none" w:sz="0" w:space="0" w:color="auto"/>
        <w:left w:val="none" w:sz="0" w:space="0" w:color="auto"/>
        <w:bottom w:val="none" w:sz="0" w:space="0" w:color="auto"/>
        <w:right w:val="none" w:sz="0" w:space="0" w:color="auto"/>
      </w:divBdr>
    </w:div>
    <w:div w:id="960455276">
      <w:bodyDiv w:val="1"/>
      <w:marLeft w:val="0"/>
      <w:marRight w:val="0"/>
      <w:marTop w:val="0"/>
      <w:marBottom w:val="0"/>
      <w:divBdr>
        <w:top w:val="none" w:sz="0" w:space="0" w:color="auto"/>
        <w:left w:val="none" w:sz="0" w:space="0" w:color="auto"/>
        <w:bottom w:val="none" w:sz="0" w:space="0" w:color="auto"/>
        <w:right w:val="none" w:sz="0" w:space="0" w:color="auto"/>
      </w:divBdr>
    </w:div>
    <w:div w:id="1620911967">
      <w:bodyDiv w:val="1"/>
      <w:marLeft w:val="0"/>
      <w:marRight w:val="0"/>
      <w:marTop w:val="0"/>
      <w:marBottom w:val="0"/>
      <w:divBdr>
        <w:top w:val="none" w:sz="0" w:space="0" w:color="auto"/>
        <w:left w:val="none" w:sz="0" w:space="0" w:color="auto"/>
        <w:bottom w:val="none" w:sz="0" w:space="0" w:color="auto"/>
        <w:right w:val="none" w:sz="0" w:space="0" w:color="auto"/>
      </w:divBdr>
    </w:div>
    <w:div w:id="1680933928">
      <w:bodyDiv w:val="1"/>
      <w:marLeft w:val="0"/>
      <w:marRight w:val="0"/>
      <w:marTop w:val="0"/>
      <w:marBottom w:val="0"/>
      <w:divBdr>
        <w:top w:val="none" w:sz="0" w:space="0" w:color="auto"/>
        <w:left w:val="none" w:sz="0" w:space="0" w:color="auto"/>
        <w:bottom w:val="none" w:sz="0" w:space="0" w:color="auto"/>
        <w:right w:val="none" w:sz="0" w:space="0" w:color="auto"/>
      </w:divBdr>
    </w:div>
    <w:div w:id="1740907116">
      <w:bodyDiv w:val="1"/>
      <w:marLeft w:val="0"/>
      <w:marRight w:val="0"/>
      <w:marTop w:val="0"/>
      <w:marBottom w:val="0"/>
      <w:divBdr>
        <w:top w:val="none" w:sz="0" w:space="0" w:color="auto"/>
        <w:left w:val="none" w:sz="0" w:space="0" w:color="auto"/>
        <w:bottom w:val="none" w:sz="0" w:space="0" w:color="auto"/>
        <w:right w:val="none" w:sz="0" w:space="0" w:color="auto"/>
      </w:divBdr>
    </w:div>
    <w:div w:id="1864005375">
      <w:bodyDiv w:val="1"/>
      <w:marLeft w:val="0"/>
      <w:marRight w:val="0"/>
      <w:marTop w:val="0"/>
      <w:marBottom w:val="0"/>
      <w:divBdr>
        <w:top w:val="none" w:sz="0" w:space="0" w:color="auto"/>
        <w:left w:val="none" w:sz="0" w:space="0" w:color="auto"/>
        <w:bottom w:val="none" w:sz="0" w:space="0" w:color="auto"/>
        <w:right w:val="none" w:sz="0" w:space="0" w:color="auto"/>
      </w:divBdr>
    </w:div>
    <w:div w:id="2073581376">
      <w:bodyDiv w:val="1"/>
      <w:marLeft w:val="0"/>
      <w:marRight w:val="0"/>
      <w:marTop w:val="0"/>
      <w:marBottom w:val="0"/>
      <w:divBdr>
        <w:top w:val="none" w:sz="0" w:space="0" w:color="auto"/>
        <w:left w:val="none" w:sz="0" w:space="0" w:color="auto"/>
        <w:bottom w:val="none" w:sz="0" w:space="0" w:color="auto"/>
        <w:right w:val="none" w:sz="0" w:space="0" w:color="auto"/>
      </w:divBdr>
    </w:div>
    <w:div w:id="210391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O'Reilly</dc:creator>
  <cp:keywords/>
  <dc:description/>
  <cp:lastModifiedBy>Rachel O'Reilly</cp:lastModifiedBy>
  <cp:revision>6</cp:revision>
  <dcterms:created xsi:type="dcterms:W3CDTF">2019-03-26T11:03:00Z</dcterms:created>
  <dcterms:modified xsi:type="dcterms:W3CDTF">2019-03-27T12:57:00Z</dcterms:modified>
</cp:coreProperties>
</file>